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仿宋"/>
          <w:snapToGrid w:val="0"/>
          <w:kern w:val="0"/>
          <w:sz w:val="32"/>
        </w:rPr>
      </w:pPr>
      <w:r>
        <w:rPr>
          <w:rFonts w:hint="eastAsia" w:ascii="黑体" w:hAnsi="黑体" w:eastAsia="黑体" w:cs="仿宋"/>
          <w:snapToGrid w:val="0"/>
          <w:kern w:val="0"/>
          <w:sz w:val="32"/>
        </w:rPr>
        <w:t>附件</w:t>
      </w:r>
      <w:r>
        <w:rPr>
          <w:rFonts w:hint="default" w:ascii="Times New Roman" w:hAnsi="Times New Roman" w:eastAsia="黑体" w:cs="Times New Roman"/>
          <w:snapToGrid w:val="0"/>
          <w:kern w:val="0"/>
          <w:sz w:val="32"/>
        </w:rPr>
        <w:t>1</w:t>
      </w:r>
    </w:p>
    <w:p>
      <w:pPr>
        <w:spacing w:line="240" w:lineRule="auto"/>
        <w:jc w:val="left"/>
        <w:rPr>
          <w:rFonts w:ascii="仿宋" w:hAnsi="仿宋" w:eastAsia="仿宋" w:cs="仿宋"/>
          <w:snapToGrid w:val="0"/>
          <w:kern w:val="0"/>
          <w:sz w:val="24"/>
          <w:szCs w:val="24"/>
        </w:rPr>
      </w:pPr>
    </w:p>
    <w:p>
      <w:pPr>
        <w:spacing w:line="560" w:lineRule="exact"/>
        <w:jc w:val="center"/>
        <w:outlineLvl w:val="1"/>
        <w:rPr>
          <w:rFonts w:hint="eastAsia" w:ascii="方正小标宋简体" w:hAnsi="仿宋" w:eastAsia="方正小标宋简体" w:cs="仿宋"/>
          <w:spacing w:val="-10"/>
          <w:sz w:val="44"/>
          <w:szCs w:val="44"/>
        </w:rPr>
      </w:pPr>
      <w:r>
        <w:rPr>
          <w:rFonts w:hint="eastAsia" w:ascii="方正小标宋简体" w:hAnsi="仿宋" w:eastAsia="方正小标宋简体" w:cs="仿宋"/>
          <w:spacing w:val="-10"/>
          <w:sz w:val="44"/>
          <w:szCs w:val="44"/>
        </w:rPr>
        <w:t>五年制高职高水平专业群</w:t>
      </w:r>
      <w:r>
        <w:rPr>
          <w:rFonts w:hint="eastAsia" w:ascii="方正小标宋简体" w:hAnsi="仿宋" w:eastAsia="方正小标宋简体" w:cs="仿宋"/>
          <w:spacing w:val="-10"/>
          <w:sz w:val="44"/>
          <w:szCs w:val="44"/>
          <w:lang w:val="en-US" w:eastAsia="zh-CN"/>
        </w:rPr>
        <w:t>立项</w:t>
      </w:r>
      <w:r>
        <w:rPr>
          <w:rFonts w:hint="eastAsia" w:ascii="方正小标宋简体" w:hAnsi="仿宋" w:eastAsia="方正小标宋简体" w:cs="仿宋"/>
          <w:spacing w:val="-10"/>
          <w:sz w:val="44"/>
          <w:szCs w:val="44"/>
        </w:rPr>
        <w:t>建设</w:t>
      </w:r>
      <w:r>
        <w:rPr>
          <w:rFonts w:hint="eastAsia" w:ascii="方正小标宋简体" w:hAnsi="仿宋" w:eastAsia="方正小标宋简体" w:cs="仿宋"/>
          <w:spacing w:val="-10"/>
          <w:sz w:val="44"/>
          <w:szCs w:val="44"/>
          <w:lang w:val="en-US" w:eastAsia="zh-CN"/>
        </w:rPr>
        <w:t>评审</w:t>
      </w:r>
      <w:r>
        <w:rPr>
          <w:rFonts w:hint="eastAsia" w:ascii="方正小标宋简体" w:hAnsi="仿宋" w:eastAsia="方正小标宋简体" w:cs="仿宋"/>
          <w:spacing w:val="-10"/>
          <w:sz w:val="44"/>
          <w:szCs w:val="44"/>
        </w:rPr>
        <w:t>指标</w:t>
      </w:r>
    </w:p>
    <w:p>
      <w:pPr>
        <w:spacing w:line="240" w:lineRule="auto"/>
        <w:jc w:val="left"/>
        <w:rPr>
          <w:rFonts w:hint="eastAsia" w:ascii="仿宋" w:hAnsi="仿宋" w:eastAsia="仿宋" w:cs="仿宋"/>
          <w:snapToGrid w:val="0"/>
          <w:kern w:val="0"/>
          <w:sz w:val="28"/>
          <w:szCs w:val="28"/>
        </w:rPr>
      </w:pPr>
    </w:p>
    <w:tbl>
      <w:tblPr>
        <w:tblStyle w:val="13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275"/>
        <w:gridCol w:w="6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一级指标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二级指标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1.专业群结构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1.1专业群服务面向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专业群定位准确，系统对接区域主导产业、支柱产业、战略新兴产业，服务产业转型升级和区域经济发展需求。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符合学校专业建设发展规划。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1.2组群逻辑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有明确的专业结构与产业结构映射关系。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专业群人才培养目标定位准确。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专业群组群逻辑清晰，科学合理。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1.3专业群建设目标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专业群建设目标明确，符合引领改革、支撑发展、特色鲜明的要求。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专业群建设能发挥示范辐射效应。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2.专业群建设基础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2.1综合实力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专业群特色鲜明，优势明显，有较强业内影响力，核心专业为学校重点建设专业，与产业对接紧密，在专业群中具有引领和核心作用，有省级及以上专业建设与教学改革荣誉、奖励或立项。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组群专业数控制在3</w:t>
            </w:r>
            <w:r>
              <w:rPr>
                <w:rFonts w:eastAsia="仿宋"/>
                <w:sz w:val="24"/>
              </w:rPr>
              <w:t>~</w:t>
            </w:r>
            <w:r>
              <w:rPr>
                <w:rFonts w:hint="eastAsia" w:ascii="仿宋" w:hAnsi="仿宋" w:eastAsia="仿宋" w:cs="仿宋"/>
                <w:sz w:val="24"/>
              </w:rPr>
              <w:t>5个，群内专业教学资源共享度、就业相关度较高，形成优势互补、协同发展的建设机制。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2.2教学团队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带头人本科以上学历，副高以上职称，从事本专业教学6年以上，具有技师以上职业资格或非教师系列本专业中级以上技术职称，为市（院）级以上专业带头人、教学名师、特级教师、高层次人才等，积极参与教育教学改革研究与实践，主持过省级及以上教研项目、市级以上技术研发或技术服务并获得市级以上奖项、参加或指导学生参加省级以上技能大赛、教学大赛并获二等奖以上奖项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专业群具备专兼结合“双师型”教师教学创新团队，团队成员中专任专业教师数与本专业群在籍学生数比达到1:27以上；团队成员均为本科以上学历，研究生学历（或硕士以上学位）40%以上，高级职称30% 以上，其中专业教师中“双师型”教师比例70%以上；团队成员中行业、企业兼职教师占群专业教师比例20%左右,均具有中级以上技术职称或技师以上职业资格证书，40% 以上具有高级职称或高级技师职业资格。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2.3办学条件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校内外</w:t>
            </w:r>
            <w:r>
              <w:rPr>
                <w:rFonts w:ascii="仿宋" w:hAnsi="仿宋" w:eastAsia="仿宋" w:cs="仿宋"/>
                <w:sz w:val="24"/>
              </w:rPr>
              <w:t>实践教学基地条件完备，教学功能齐全，</w:t>
            </w:r>
            <w:r>
              <w:rPr>
                <w:rFonts w:hint="eastAsia" w:ascii="仿宋" w:hAnsi="仿宋" w:eastAsia="仿宋" w:cs="仿宋"/>
                <w:sz w:val="24"/>
              </w:rPr>
              <w:t>能满足专业群教学需求，其中校内实训基地生均教学仪器设备值：工科和医药类10000元以上，其它类8000元以上。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专业群生源质量好，专业群在籍学生规模450人以上并保持相对稳定。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在校生巩固率高，5年流失率低于15%。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4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④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专业学生获得职业资格证书或职业技能等级证书层次高、水平好，学生参加全省职业院校技能大赛（高职组）成绩好。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⑤毕业生就业率、就业相关度、就业起薪、专业满意度、用人单位满意度高，毕业生就业率95%以上，对口就业率80%以上，本地就业率75%以上，专业满意度90%，用人单位满意度90%以上。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3.专业群建设内容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3.1人才培养模式创新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坚持立德树人，构建德智体美劳全面发展的人才培养体系，推进“三全育人”。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规范执行“4.5+0.5”培养模式，整体设计5年人才培养工作。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坚持校企“双元”育人，推进以</w:t>
            </w:r>
            <w:r>
              <w:rPr>
                <w:rFonts w:ascii="仿宋" w:hAnsi="仿宋" w:eastAsia="仿宋" w:cs="仿宋"/>
                <w:sz w:val="24"/>
              </w:rPr>
              <w:t>专业群为单元的</w:t>
            </w:r>
            <w:r>
              <w:rPr>
                <w:rFonts w:hint="eastAsia" w:ascii="仿宋" w:hAnsi="仿宋" w:eastAsia="仿宋" w:cs="仿宋"/>
                <w:sz w:val="24"/>
              </w:rPr>
              <w:t>现代学徒制。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4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④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推进1+X证书制度试点。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⑤紧密对接产业链、岗位（群）链，积极探索校企合作共建产业学院。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3.2课程体系与教学资源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校企合作共同制定高水平实施性人才培养方案，专业群课程体系重构科学合理，对接产业升级和技术进步，吸收行业企业发展的新知识、新技术、新工艺、新规范。校企双主体认真组织人才培养方案的实施。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思政课程开齐开足开好，课程思政与思政课程同向同行。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联合行业企业共同开发国家、省已有专业课程标准以外的专业课程的教学要求，所有课程均有完善的课程标准或教学要求。</w:t>
            </w: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4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④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有专业群教学资源库及在线课程等，并推进在较大范围内共享使用。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3.3教材建设与教法改革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教材建设规划合理，教材选用制度健全,公共课统一使用国规、省荐教材，专业课、实践课按要求使用国规、省荐教材，使用率80%以上。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校企合作开发新形态一体化教材、工作手册式教材、活页式教材等。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深化“课堂革命”，推进新型教学方式、教学方法和教学模式改革，课堂教学学生参与度高、学生获得感强。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④能够适应“互联网+职业教育”新要求，推进信息技术与教育教学深度融合。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3.4教师教学创新团队建设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教师教学创新团队建设规划科学合理、目标明确、措施得力。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教师教学创新团队的建设和管理办法完善，团队教学实践能力强、应用技术研发水平高,积极参与教学成果奖评比、参与或指导学生参加市级以上创新大赛并获奖。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实施教师能力提升专项培训，高质量落实教师定期到企业实践的</w:t>
            </w:r>
            <w:r>
              <w:rPr>
                <w:rFonts w:ascii="仿宋" w:hAnsi="仿宋" w:eastAsia="仿宋" w:cs="仿宋"/>
                <w:sz w:val="24"/>
              </w:rPr>
              <w:t>制度，</w:t>
            </w:r>
            <w:r>
              <w:rPr>
                <w:rFonts w:hint="eastAsia" w:ascii="仿宋" w:hAnsi="仿宋" w:eastAsia="仿宋" w:cs="仿宋"/>
                <w:sz w:val="24"/>
              </w:rPr>
              <w:t>实现5年一周期全员轮训、专业教师企业实践每年一个月以上。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④执行教师年度教学质量考核制度，考核结果规范应用于教师职称评审等评价之中。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3.5教学评价与改进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有专业群人才培养质量评价标准体系，实施过程性考核与结果性考核相结合，全面准确、客观公正评价学生的综合素质、知识与技能，激励学生自我管理、主动学习。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建立以学习者为中心的课程教学评价体系，扎实推进教考分离，定期开展教学过程监测、评价与反馈，引导教师持续优化教学组织方式、改进教学方法，提高教学效率。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建立毕业生就业质量跟踪调查制度，定期汇总行业企业和毕业生对人才培养工作的意见建议，并反馈指导人才培养工作。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3.6产教融合平台建设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建成覆盖群内所有专业的产教融合平台，平台运行管理机制完善，具有可持续发展能力。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实践教学体系系统性强，核心专业与相关专业的实践教学资源集成度高。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依托平台开展教育培训、实习实训、技能鉴定、技术创新、技术服务与研发等。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④建有数字化教学、管理与服务平台，信息技术和智能技术深度融入学校管理全过程，实现人员管理、资产管理、计划安排、数据采集、考核评价等信息化管理。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9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3.7服务发展能力提升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面向服务领域开展技术开发、技术转让、技术咨询与技术服务，农科、工科类有专利，其他类有被企业实际应用的项目方案。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校企协同成果转化运行机制完善，科技成果转化与创新创业的衔接成果显著。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开展各类职业技能培训，年培训人数为在校学生人数2倍以上。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4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④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响应“一带一路”倡议，积极参与开发国际通用专业标准和教学资源，开展国际职业教育服务。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3.8 管理体制和运行</w:t>
            </w:r>
            <w:r>
              <w:rPr>
                <w:rFonts w:ascii="仿宋" w:hAnsi="仿宋" w:eastAsia="仿宋" w:cs="仿宋"/>
                <w:sz w:val="24"/>
              </w:rPr>
              <w:t>机制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专业群管理及运行制度科学合理。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成立专业群建设的相关组织，统筹协调专业群管理。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专业群与产业的契合度高，建立对接产业、动态调整、自我完善机制。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4.专业群建设预期成效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4.1预期成果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预期成效具有系统性、完整性，可定义、可考核、可测量。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预期成效体现在对接产业、学生发展、职业教育事业发展、创新发展、特色发展等高水平、高质量。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12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4.2标志性成果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标志性成果具有较强的代表性，能体现教学改革、人才培养、产教融合、育训结合等高水平，具有五年制高职特色。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成果具有较强的借鉴意义，能在专业群内和院校间、行业间开放共享。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5.专业群建设保障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5.1配套措施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学生、学籍、学分管理制度科学合理。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开展</w:t>
            </w:r>
            <w:r>
              <w:rPr>
                <w:rFonts w:ascii="仿宋" w:hAnsi="仿宋" w:eastAsia="仿宋" w:cs="仿宋"/>
                <w:sz w:val="24"/>
              </w:rPr>
              <w:t>各类学习成果的认定、积累和转换。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③教学团队能力提升、梯队建设制度科学合理有效。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5.2投入保障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保障体系中政行企校协同度高。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年度预算中设置专项经费保障专业群建设。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有专业群经费的相关管理制度，经费使用规范。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2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5.3质量保证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建立科学的专业群管理机制，实现专业群建设数据的实时采集和动态更新。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建立以学习者的职业道德、职业素养、技术技能水平、就业质量、创业能力，以及产教融合、校企合作水平为核心，内部质量保证与行业、企业等外部质量评价有机结合，评价主体多元化、评价内容动态化的专业群建设成效自评系统，完善动态管理机制。</w:t>
            </w:r>
          </w:p>
        </w:tc>
      </w:tr>
    </w:tbl>
    <w:p>
      <w:pPr>
        <w:adjustRightInd w:val="0"/>
        <w:jc w:val="left"/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113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iNWEyYTRhZTNmYjI0OWQ0OWRlNjU1YTdkOGNkNjQifQ=="/>
  </w:docVars>
  <w:rsids>
    <w:rsidRoot w:val="00D527D8"/>
    <w:rsid w:val="00026201"/>
    <w:rsid w:val="00043645"/>
    <w:rsid w:val="00077213"/>
    <w:rsid w:val="000B6DD9"/>
    <w:rsid w:val="000C5B27"/>
    <w:rsid w:val="000D29FB"/>
    <w:rsid w:val="00114BB3"/>
    <w:rsid w:val="0013201D"/>
    <w:rsid w:val="00140380"/>
    <w:rsid w:val="001505C0"/>
    <w:rsid w:val="00172C32"/>
    <w:rsid w:val="001D4401"/>
    <w:rsid w:val="001D4F7A"/>
    <w:rsid w:val="001F7B63"/>
    <w:rsid w:val="002049B5"/>
    <w:rsid w:val="002122EB"/>
    <w:rsid w:val="00213D85"/>
    <w:rsid w:val="00217871"/>
    <w:rsid w:val="00225DE8"/>
    <w:rsid w:val="0023631D"/>
    <w:rsid w:val="002603E4"/>
    <w:rsid w:val="00284AEC"/>
    <w:rsid w:val="0029269F"/>
    <w:rsid w:val="0029488B"/>
    <w:rsid w:val="002B2FAC"/>
    <w:rsid w:val="002D4204"/>
    <w:rsid w:val="002E1986"/>
    <w:rsid w:val="002F5078"/>
    <w:rsid w:val="00335724"/>
    <w:rsid w:val="0034792D"/>
    <w:rsid w:val="00351880"/>
    <w:rsid w:val="00383A3F"/>
    <w:rsid w:val="00395F87"/>
    <w:rsid w:val="003A06C4"/>
    <w:rsid w:val="003A66FC"/>
    <w:rsid w:val="003B376C"/>
    <w:rsid w:val="00410FAF"/>
    <w:rsid w:val="00424D86"/>
    <w:rsid w:val="00462745"/>
    <w:rsid w:val="004679ED"/>
    <w:rsid w:val="00481644"/>
    <w:rsid w:val="00490735"/>
    <w:rsid w:val="004C012B"/>
    <w:rsid w:val="004C266A"/>
    <w:rsid w:val="004E54A7"/>
    <w:rsid w:val="005018E0"/>
    <w:rsid w:val="00534054"/>
    <w:rsid w:val="00554297"/>
    <w:rsid w:val="005764E9"/>
    <w:rsid w:val="005878D8"/>
    <w:rsid w:val="00597418"/>
    <w:rsid w:val="005C1831"/>
    <w:rsid w:val="00623466"/>
    <w:rsid w:val="006507D1"/>
    <w:rsid w:val="006709F5"/>
    <w:rsid w:val="00680D6C"/>
    <w:rsid w:val="006848E6"/>
    <w:rsid w:val="006B3A93"/>
    <w:rsid w:val="006C5B70"/>
    <w:rsid w:val="006C7084"/>
    <w:rsid w:val="006E5FA9"/>
    <w:rsid w:val="007040CE"/>
    <w:rsid w:val="00716D77"/>
    <w:rsid w:val="00717C9A"/>
    <w:rsid w:val="00722390"/>
    <w:rsid w:val="00723DBC"/>
    <w:rsid w:val="00746F85"/>
    <w:rsid w:val="00765C0B"/>
    <w:rsid w:val="007711E4"/>
    <w:rsid w:val="00794BF6"/>
    <w:rsid w:val="007B3E8F"/>
    <w:rsid w:val="007D739E"/>
    <w:rsid w:val="007F2E6C"/>
    <w:rsid w:val="007F3FB9"/>
    <w:rsid w:val="00804708"/>
    <w:rsid w:val="00810462"/>
    <w:rsid w:val="00813D97"/>
    <w:rsid w:val="00836A4F"/>
    <w:rsid w:val="00842DFF"/>
    <w:rsid w:val="00843A08"/>
    <w:rsid w:val="008A4986"/>
    <w:rsid w:val="008A58FC"/>
    <w:rsid w:val="008F1888"/>
    <w:rsid w:val="008F7831"/>
    <w:rsid w:val="00905DA5"/>
    <w:rsid w:val="00906A13"/>
    <w:rsid w:val="009467A2"/>
    <w:rsid w:val="00951C60"/>
    <w:rsid w:val="009549B6"/>
    <w:rsid w:val="00972575"/>
    <w:rsid w:val="00A008C4"/>
    <w:rsid w:val="00A669D2"/>
    <w:rsid w:val="00AB2567"/>
    <w:rsid w:val="00AD2FCB"/>
    <w:rsid w:val="00AE620C"/>
    <w:rsid w:val="00AF14F7"/>
    <w:rsid w:val="00B44861"/>
    <w:rsid w:val="00B63E22"/>
    <w:rsid w:val="00B84608"/>
    <w:rsid w:val="00BA2A2D"/>
    <w:rsid w:val="00BD27EB"/>
    <w:rsid w:val="00BE1116"/>
    <w:rsid w:val="00BE74CD"/>
    <w:rsid w:val="00BF2FE0"/>
    <w:rsid w:val="00C12537"/>
    <w:rsid w:val="00C25052"/>
    <w:rsid w:val="00C25CB7"/>
    <w:rsid w:val="00C30C77"/>
    <w:rsid w:val="00C40D33"/>
    <w:rsid w:val="00C65E97"/>
    <w:rsid w:val="00C90C0C"/>
    <w:rsid w:val="00CA0BE1"/>
    <w:rsid w:val="00CA0DDB"/>
    <w:rsid w:val="00CA4905"/>
    <w:rsid w:val="00CB2A9E"/>
    <w:rsid w:val="00CB3675"/>
    <w:rsid w:val="00CF04E3"/>
    <w:rsid w:val="00D01DA4"/>
    <w:rsid w:val="00D1797B"/>
    <w:rsid w:val="00D527D8"/>
    <w:rsid w:val="00D7009D"/>
    <w:rsid w:val="00D771EF"/>
    <w:rsid w:val="00D85D89"/>
    <w:rsid w:val="00D93059"/>
    <w:rsid w:val="00D94C2F"/>
    <w:rsid w:val="00DB2401"/>
    <w:rsid w:val="00DB5258"/>
    <w:rsid w:val="00DE3F7E"/>
    <w:rsid w:val="00DF7497"/>
    <w:rsid w:val="00E34273"/>
    <w:rsid w:val="00E64CF6"/>
    <w:rsid w:val="00E65FE0"/>
    <w:rsid w:val="00E72A5A"/>
    <w:rsid w:val="00E95E8D"/>
    <w:rsid w:val="00E9771C"/>
    <w:rsid w:val="00EA53B6"/>
    <w:rsid w:val="00EB5308"/>
    <w:rsid w:val="00ED300F"/>
    <w:rsid w:val="00ED386E"/>
    <w:rsid w:val="00EE70F6"/>
    <w:rsid w:val="00EF32D4"/>
    <w:rsid w:val="00F2789B"/>
    <w:rsid w:val="00F311BB"/>
    <w:rsid w:val="00F319E6"/>
    <w:rsid w:val="00F738BB"/>
    <w:rsid w:val="00F76AD2"/>
    <w:rsid w:val="00FA5CD7"/>
    <w:rsid w:val="00FB308E"/>
    <w:rsid w:val="00FB48D1"/>
    <w:rsid w:val="00FF0201"/>
    <w:rsid w:val="00FF0C85"/>
    <w:rsid w:val="02186A33"/>
    <w:rsid w:val="1A2F350E"/>
    <w:rsid w:val="1DD72447"/>
    <w:rsid w:val="27F136FF"/>
    <w:rsid w:val="2AA71B76"/>
    <w:rsid w:val="2CD75937"/>
    <w:rsid w:val="39AA433B"/>
    <w:rsid w:val="44BD6530"/>
    <w:rsid w:val="47CF12C1"/>
    <w:rsid w:val="4DCF6C1E"/>
    <w:rsid w:val="54DC4120"/>
    <w:rsid w:val="55646144"/>
    <w:rsid w:val="5B601658"/>
    <w:rsid w:val="630D7CD1"/>
    <w:rsid w:val="6F4B2CC1"/>
    <w:rsid w:val="7C57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6"/>
    <w:unhideWhenUsed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4">
    <w:name w:val="Body Text Indent"/>
    <w:basedOn w:val="1"/>
    <w:link w:val="27"/>
    <w:unhideWhenUsed/>
    <w:qFormat/>
    <w:uiPriority w:val="99"/>
    <w:pPr>
      <w:spacing w:before="100" w:beforeAutospacing="1" w:after="100" w:afterAutospacing="1" w:line="440" w:lineRule="exact"/>
      <w:ind w:firstLine="720" w:firstLineChars="300"/>
      <w:jc w:val="left"/>
    </w:pPr>
    <w:rPr>
      <w:rFonts w:ascii="Calibri" w:hAnsi="Calibri" w:eastAsia="宋体" w:cs="Times New Roman"/>
      <w:sz w:val="24"/>
      <w:szCs w:val="24"/>
    </w:rPr>
  </w:style>
  <w:style w:type="paragraph" w:styleId="5">
    <w:name w:val="Plain Text"/>
    <w:basedOn w:val="1"/>
    <w:link w:val="29"/>
    <w:unhideWhenUsed/>
    <w:qFormat/>
    <w:uiPriority w:val="0"/>
    <w:pPr>
      <w:widowControl/>
      <w:jc w:val="left"/>
    </w:pPr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28"/>
    <w:unhideWhenUsed/>
    <w:qFormat/>
    <w:uiPriority w:val="0"/>
    <w:pPr>
      <w:ind w:left="100" w:leftChars="2500"/>
    </w:pPr>
    <w:rPr>
      <w:szCs w:val="24"/>
    </w:rPr>
  </w:style>
  <w:style w:type="paragraph" w:styleId="7">
    <w:name w:val="Balloon Text"/>
    <w:basedOn w:val="1"/>
    <w:link w:val="23"/>
    <w:unhideWhenUsed/>
    <w:qFormat/>
    <w:uiPriority w:val="0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5"/>
    <w:unhideWhenUsed/>
    <w:qFormat/>
    <w:uiPriority w:val="0"/>
    <w:pPr>
      <w:snapToGrid w:val="0"/>
      <w:jc w:val="left"/>
    </w:pPr>
    <w:rPr>
      <w:rFonts w:ascii="Calibri" w:hAnsi="Calibri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3"/>
    <w:next w:val="3"/>
    <w:link w:val="30"/>
    <w:unhideWhenUsed/>
    <w:qFormat/>
    <w:uiPriority w:val="0"/>
    <w:rPr>
      <w:rFonts w:eastAsiaTheme="minorEastAsia" w:cstheme="minorBidi"/>
      <w:b/>
      <w:bCs/>
      <w:szCs w:val="22"/>
    </w:rPr>
  </w:style>
  <w:style w:type="table" w:styleId="14">
    <w:name w:val="Table Grid"/>
    <w:basedOn w:val="13"/>
    <w:qFormat/>
    <w:uiPriority w:val="59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FollowedHyperlink"/>
    <w:basedOn w:val="1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unhideWhenUsed/>
    <w:qFormat/>
    <w:uiPriority w:val="99"/>
    <w:rPr>
      <w:color w:val="0000FF"/>
      <w:u w:val="single"/>
    </w:rPr>
  </w:style>
  <w:style w:type="character" w:styleId="19">
    <w:name w:val="footnote reference"/>
    <w:unhideWhenUsed/>
    <w:qFormat/>
    <w:uiPriority w:val="0"/>
    <w:rPr>
      <w:rFonts w:hint="default" w:ascii="Times New Roman" w:hAnsi="Times New Roman" w:cs="Times New Roman"/>
      <w:vertAlign w:val="superscript"/>
    </w:rPr>
  </w:style>
  <w:style w:type="character" w:customStyle="1" w:styleId="20">
    <w:name w:val="页眉 Char"/>
    <w:basedOn w:val="15"/>
    <w:link w:val="9"/>
    <w:qFormat/>
    <w:uiPriority w:val="99"/>
    <w:rPr>
      <w:sz w:val="18"/>
      <w:szCs w:val="18"/>
    </w:rPr>
  </w:style>
  <w:style w:type="character" w:customStyle="1" w:styleId="21">
    <w:name w:val="页脚 Char"/>
    <w:basedOn w:val="15"/>
    <w:link w:val="8"/>
    <w:qFormat/>
    <w:uiPriority w:val="99"/>
    <w:rPr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15"/>
    <w:link w:val="7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5"/>
    <w:qFormat/>
    <w:uiPriority w:val="9"/>
    <w:rPr>
      <w:b/>
      <w:bCs/>
      <w:kern w:val="44"/>
      <w:sz w:val="44"/>
      <w:szCs w:val="44"/>
    </w:rPr>
  </w:style>
  <w:style w:type="character" w:customStyle="1" w:styleId="25">
    <w:name w:val="脚注文本 Char"/>
    <w:basedOn w:val="15"/>
    <w:link w:val="10"/>
    <w:semiHidden/>
    <w:qFormat/>
    <w:uiPriority w:val="99"/>
    <w:rPr>
      <w:rFonts w:ascii="Calibri" w:hAnsi="Calibri"/>
      <w:sz w:val="18"/>
      <w:szCs w:val="18"/>
    </w:rPr>
  </w:style>
  <w:style w:type="character" w:customStyle="1" w:styleId="26">
    <w:name w:val="批注文字 Char"/>
    <w:basedOn w:val="15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27">
    <w:name w:val="正文文本缩进 Char"/>
    <w:basedOn w:val="15"/>
    <w:link w:val="4"/>
    <w:qFormat/>
    <w:uiPriority w:val="99"/>
    <w:rPr>
      <w:rFonts w:ascii="Calibri" w:hAnsi="Calibri" w:eastAsia="宋体" w:cs="Times New Roman"/>
      <w:sz w:val="24"/>
      <w:szCs w:val="24"/>
    </w:rPr>
  </w:style>
  <w:style w:type="character" w:customStyle="1" w:styleId="28">
    <w:name w:val="日期 Char"/>
    <w:basedOn w:val="15"/>
    <w:link w:val="6"/>
    <w:semiHidden/>
    <w:qFormat/>
    <w:uiPriority w:val="99"/>
    <w:rPr>
      <w:szCs w:val="24"/>
    </w:rPr>
  </w:style>
  <w:style w:type="character" w:customStyle="1" w:styleId="29">
    <w:name w:val="纯文本 Char"/>
    <w:basedOn w:val="15"/>
    <w:link w:val="5"/>
    <w:semiHidden/>
    <w:qFormat/>
    <w:uiPriority w:val="99"/>
    <w:rPr>
      <w:rFonts w:ascii="宋体" w:hAnsi="Courier New" w:cs="Courier New"/>
      <w:szCs w:val="21"/>
    </w:rPr>
  </w:style>
  <w:style w:type="character" w:customStyle="1" w:styleId="30">
    <w:name w:val="批注主题 Char"/>
    <w:basedOn w:val="26"/>
    <w:link w:val="12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paragraph" w:customStyle="1" w:styleId="31">
    <w:name w:val="标题3"/>
    <w:basedOn w:val="1"/>
    <w:next w:val="1"/>
    <w:qFormat/>
    <w:uiPriority w:val="0"/>
    <w:rPr>
      <w:rFonts w:ascii="Calibri" w:hAnsi="Calibri" w:eastAsia="方正黑体_GBK" w:cs="Times New Roman"/>
      <w:szCs w:val="24"/>
    </w:rPr>
  </w:style>
  <w:style w:type="character" w:customStyle="1" w:styleId="32">
    <w:name w:val="页眉 Char1"/>
    <w:qFormat/>
    <w:locked/>
    <w:uiPriority w:val="0"/>
    <w:rPr>
      <w:kern w:val="2"/>
      <w:sz w:val="18"/>
      <w:szCs w:val="18"/>
    </w:rPr>
  </w:style>
  <w:style w:type="character" w:customStyle="1" w:styleId="33">
    <w:name w:val="标题 1 Char1"/>
    <w:link w:val="2"/>
    <w:qFormat/>
    <w:locked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4">
    <w:name w:val="批注主题 Char1"/>
    <w:qFormat/>
    <w:locked/>
    <w:uiPriority w:val="0"/>
    <w:rPr>
      <w:rFonts w:hint="default" w:ascii="Calibri" w:hAnsi="Calibri" w:cs="Calibri"/>
      <w:b/>
      <w:bCs/>
    </w:rPr>
  </w:style>
  <w:style w:type="character" w:customStyle="1" w:styleId="35">
    <w:name w:val="脚注文本 Char1"/>
    <w:qFormat/>
    <w:locked/>
    <w:uiPriority w:val="0"/>
    <w:rPr>
      <w:rFonts w:hint="default" w:ascii="Calibri" w:hAnsi="Calibri" w:cs="Calibri"/>
      <w:sz w:val="18"/>
      <w:szCs w:val="18"/>
    </w:rPr>
  </w:style>
  <w:style w:type="character" w:customStyle="1" w:styleId="36">
    <w:name w:val="日期 Char1"/>
    <w:qFormat/>
    <w:locked/>
    <w:uiPriority w:val="0"/>
    <w:rPr>
      <w:szCs w:val="24"/>
    </w:rPr>
  </w:style>
  <w:style w:type="character" w:customStyle="1" w:styleId="37">
    <w:name w:val="批注框文本 Char1"/>
    <w:qFormat/>
    <w:locked/>
    <w:uiPriority w:val="0"/>
    <w:rPr>
      <w:rFonts w:hint="default" w:ascii="Calibri" w:hAnsi="Calibri" w:cs="Calibri"/>
      <w:sz w:val="18"/>
      <w:szCs w:val="18"/>
    </w:rPr>
  </w:style>
  <w:style w:type="character" w:customStyle="1" w:styleId="38">
    <w:name w:val="批注文字 字符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39">
    <w:name w:val="页脚 Char1"/>
    <w:qFormat/>
    <w:locked/>
    <w:uiPriority w:val="99"/>
    <w:rPr>
      <w:kern w:val="2"/>
      <w:sz w:val="18"/>
      <w:szCs w:val="18"/>
    </w:rPr>
  </w:style>
  <w:style w:type="character" w:customStyle="1" w:styleId="40">
    <w:name w:val="纯文本 Char1"/>
    <w:qFormat/>
    <w:locked/>
    <w:uiPriority w:val="0"/>
    <w:rPr>
      <w:rFonts w:hint="eastAsia" w:ascii="宋体" w:hAnsi="Courier New" w:eastAsia="宋体" w:cs="Courier New"/>
      <w:szCs w:val="21"/>
    </w:rPr>
  </w:style>
  <w:style w:type="character" w:customStyle="1" w:styleId="41">
    <w:name w:val="批注框文本 Char2"/>
    <w:basedOn w:val="15"/>
    <w:semiHidden/>
    <w:qFormat/>
    <w:uiPriority w:val="99"/>
    <w:rPr>
      <w:sz w:val="18"/>
      <w:szCs w:val="18"/>
    </w:rPr>
  </w:style>
  <w:style w:type="character" w:customStyle="1" w:styleId="42">
    <w:name w:val="页眉 Char2"/>
    <w:basedOn w:val="15"/>
    <w:semiHidden/>
    <w:qFormat/>
    <w:uiPriority w:val="99"/>
    <w:rPr>
      <w:sz w:val="18"/>
      <w:szCs w:val="18"/>
    </w:rPr>
  </w:style>
  <w:style w:type="character" w:customStyle="1" w:styleId="43">
    <w:name w:val="页脚 Char2"/>
    <w:basedOn w:val="15"/>
    <w:semiHidden/>
    <w:qFormat/>
    <w:uiPriority w:val="99"/>
    <w:rPr>
      <w:sz w:val="18"/>
      <w:szCs w:val="18"/>
    </w:rPr>
  </w:style>
  <w:style w:type="character" w:customStyle="1" w:styleId="44">
    <w:name w:val="脚注文本 Char2"/>
    <w:basedOn w:val="15"/>
    <w:semiHidden/>
    <w:qFormat/>
    <w:uiPriority w:val="99"/>
    <w:rPr>
      <w:sz w:val="18"/>
      <w:szCs w:val="18"/>
    </w:rPr>
  </w:style>
  <w:style w:type="character" w:customStyle="1" w:styleId="45">
    <w:name w:val="日期 Char2"/>
    <w:basedOn w:val="15"/>
    <w:semiHidden/>
    <w:qFormat/>
    <w:uiPriority w:val="99"/>
  </w:style>
  <w:style w:type="character" w:customStyle="1" w:styleId="46">
    <w:name w:val="批注文字 Char1"/>
    <w:basedOn w:val="15"/>
    <w:semiHidden/>
    <w:qFormat/>
    <w:uiPriority w:val="99"/>
  </w:style>
  <w:style w:type="character" w:customStyle="1" w:styleId="47">
    <w:name w:val="批注主题 Char2"/>
    <w:basedOn w:val="46"/>
    <w:semiHidden/>
    <w:qFormat/>
    <w:uiPriority w:val="99"/>
    <w:rPr>
      <w:b/>
      <w:bCs/>
    </w:rPr>
  </w:style>
  <w:style w:type="character" w:customStyle="1" w:styleId="48">
    <w:name w:val="纯文本 Char2"/>
    <w:basedOn w:val="15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49">
    <w:name w:val="正文文本缩进 Char1"/>
    <w:basedOn w:val="15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D88F99-FF39-487C-AA8B-86146C13D4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5</Pages>
  <Words>2868</Words>
  <Characters>2957</Characters>
  <Lines>70</Lines>
  <Paragraphs>19</Paragraphs>
  <TotalTime>35</TotalTime>
  <ScaleCrop>false</ScaleCrop>
  <LinksUpToDate>false</LinksUpToDate>
  <CharactersWithSpaces>2960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2021-06-22T14:04:00Z</dcterms:created>
  <dc:creator>ma</dc:creator>
  <cp:lastModifiedBy>一叶秋</cp:lastModifiedBy>
  <cp:lastPrinted>2023-06-19T07:25:00Z</cp:lastPrinted>
  <dcterms:modified xsi:type="dcterms:W3CDTF">2023-06-20T07:36:59Z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1AD679EA769E475F83EEB42ECC022AA2</vt:lpwstr>
  </property>
</Properties>
</file>